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35F3843A" w:rsidR="00BC08C6" w:rsidRPr="00F21541" w:rsidRDefault="00223E8B" w:rsidP="00F21541">
      <w:pPr>
        <w:pStyle w:val="Header1"/>
      </w:pPr>
      <w:r>
        <w:t>FOI</w:t>
      </w:r>
      <w:r w:rsidR="00F36CBE">
        <w:t xml:space="preserve"> 2817</w:t>
      </w:r>
      <w:bookmarkStart w:id="0" w:name="_GoBack"/>
      <w:bookmarkEnd w:id="0"/>
    </w:p>
    <w:p w14:paraId="03EDF20E" w14:textId="119131A2"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F36CBE">
        <w:rPr>
          <w:noProof/>
        </w:rPr>
        <w:t>24/01/2024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BFB5A90" w14:textId="0C4D9CF2" w:rsidR="00F36CBE" w:rsidRDefault="00BC08C6" w:rsidP="00F36CBE">
      <w:pPr>
        <w:pStyle w:val="BodyCopy"/>
      </w:pPr>
      <w:r>
        <w:t>You asked:</w:t>
      </w:r>
    </w:p>
    <w:p w14:paraId="1B90CF25" w14:textId="620E18E4" w:rsidR="00F36CBE" w:rsidRPr="00F36CBE" w:rsidRDefault="00F36CBE" w:rsidP="00F36CBE">
      <w:pPr>
        <w:pStyle w:val="Header2"/>
        <w:numPr>
          <w:ilvl w:val="0"/>
          <w:numId w:val="0"/>
        </w:numPr>
        <w:ind w:left="720" w:hanging="720"/>
        <w:rPr>
          <w:rFonts w:cs="Arial"/>
          <w:szCs w:val="22"/>
        </w:rPr>
      </w:pPr>
      <w:r>
        <w:rPr>
          <w:rFonts w:cs="Arial"/>
          <w:szCs w:val="22"/>
          <w:lang w:val="en-US"/>
        </w:rPr>
        <w:t>By workplace racism,</w:t>
      </w:r>
      <w:r w:rsidRPr="00F36CBE">
        <w:rPr>
          <w:rFonts w:cs="Arial"/>
          <w:szCs w:val="22"/>
          <w:lang w:val="en-US"/>
        </w:rPr>
        <w:t xml:space="preserve"> I mean allegations made by past or present staff r</w:t>
      </w:r>
      <w:r>
        <w:rPr>
          <w:rFonts w:cs="Arial"/>
          <w:szCs w:val="22"/>
          <w:lang w:val="en-US"/>
        </w:rPr>
        <w:t>elating to other staff members</w:t>
      </w:r>
      <w:r w:rsidRPr="00F36CBE">
        <w:rPr>
          <w:rFonts w:cs="Arial"/>
          <w:szCs w:val="22"/>
          <w:lang w:val="en-US"/>
        </w:rPr>
        <w:t xml:space="preserve"> rather than racism incidents involving members of the public against NHS staff</w:t>
      </w:r>
      <w:r w:rsidRPr="00F36CBE">
        <w:rPr>
          <w:rFonts w:cs="Arial"/>
          <w:szCs w:val="22"/>
        </w:rPr>
        <w:t> </w:t>
      </w:r>
    </w:p>
    <w:p w14:paraId="29557ED3" w14:textId="6D3B8B92" w:rsidR="00F36CBE" w:rsidRPr="00F36CBE" w:rsidRDefault="00F36CBE" w:rsidP="00F36CBE">
      <w:pPr>
        <w:pStyle w:val="Header2"/>
        <w:numPr>
          <w:ilvl w:val="0"/>
          <w:numId w:val="0"/>
        </w:numPr>
        <w:rPr>
          <w:rFonts w:cs="Arial"/>
          <w:szCs w:val="22"/>
        </w:rPr>
      </w:pPr>
      <w:r w:rsidRPr="00F36CBE">
        <w:rPr>
          <w:rFonts w:cs="Arial"/>
          <w:szCs w:val="22"/>
          <w:lang w:val="en-US"/>
        </w:rPr>
        <w:t>Please note: if for data protection reasons you are unable to provide the figures broken down by year, please collate the figures over the four year period.  </w:t>
      </w:r>
      <w:r w:rsidRPr="00F36CBE">
        <w:rPr>
          <w:rFonts w:cs="Arial"/>
          <w:szCs w:val="22"/>
        </w:rPr>
        <w:t> </w:t>
      </w:r>
    </w:p>
    <w:p w14:paraId="4FEF1CB3" w14:textId="77777777" w:rsidR="00F36CBE" w:rsidRPr="00F36CBE" w:rsidRDefault="00F36CBE" w:rsidP="00F36CBE">
      <w:pPr>
        <w:pStyle w:val="Header2"/>
        <w:numPr>
          <w:ilvl w:val="0"/>
          <w:numId w:val="0"/>
        </w:numPr>
        <w:rPr>
          <w:rFonts w:cs="Arial"/>
          <w:szCs w:val="22"/>
        </w:rPr>
      </w:pPr>
      <w:r w:rsidRPr="00F36CBE">
        <w:rPr>
          <w:rFonts w:cs="Arial"/>
          <w:szCs w:val="22"/>
          <w:lang w:val="en-US"/>
        </w:rPr>
        <w:t>i.e. between April 2019 and April 2023, the trust recorded in total 10 instances of racially motivated workplace harassment. Within that period, 5 complaints resulted in disciplinary action and 0 compensation payments were paid out. </w:t>
      </w:r>
      <w:r w:rsidRPr="00F36CBE">
        <w:rPr>
          <w:rFonts w:cs="Arial"/>
          <w:szCs w:val="22"/>
        </w:rPr>
        <w:t> </w:t>
      </w:r>
    </w:p>
    <w:p w14:paraId="188AB00E" w14:textId="77777777" w:rsidR="00F36CBE" w:rsidRPr="00F36CBE" w:rsidRDefault="00F36CBE" w:rsidP="00F36CBE">
      <w:pPr>
        <w:pStyle w:val="Header2"/>
        <w:numPr>
          <w:ilvl w:val="0"/>
          <w:numId w:val="0"/>
        </w:numPr>
        <w:ind w:left="720" w:hanging="720"/>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22"/>
        <w:gridCol w:w="1281"/>
        <w:gridCol w:w="222"/>
      </w:tblGrid>
      <w:tr w:rsidR="00F36CBE" w:rsidRPr="00F36CBE" w14:paraId="41CC449C" w14:textId="77777777" w:rsidTr="00F36CBE">
        <w:tc>
          <w:tcPr>
            <w:tcW w:w="8222" w:type="dxa"/>
            <w:shd w:val="clear" w:color="auto" w:fill="D9E2F3" w:themeFill="accent1" w:themeFillTint="33"/>
          </w:tcPr>
          <w:p w14:paraId="04CE2AF2" w14:textId="77777777" w:rsidR="00F36CBE" w:rsidRPr="00F36CBE" w:rsidRDefault="00F36CBE" w:rsidP="00F36CBE">
            <w:pPr>
              <w:pStyle w:val="Header2"/>
              <w:numPr>
                <w:ilvl w:val="0"/>
                <w:numId w:val="0"/>
              </w:numPr>
              <w:ind w:left="360"/>
              <w:rPr>
                <w:rFonts w:cs="Arial"/>
                <w:szCs w:val="22"/>
              </w:rPr>
            </w:pPr>
          </w:p>
        </w:tc>
        <w:tc>
          <w:tcPr>
            <w:tcW w:w="222" w:type="dxa"/>
          </w:tcPr>
          <w:p w14:paraId="74523737" w14:textId="77777777" w:rsidR="00F36CBE" w:rsidRPr="00F36CBE" w:rsidRDefault="00F36CBE" w:rsidP="00F36CBE">
            <w:pPr>
              <w:pStyle w:val="Header2"/>
              <w:numPr>
                <w:ilvl w:val="0"/>
                <w:numId w:val="0"/>
              </w:numPr>
              <w:ind w:left="360"/>
              <w:rPr>
                <w:rFonts w:cs="Arial"/>
                <w:szCs w:val="22"/>
              </w:rPr>
            </w:pPr>
          </w:p>
        </w:tc>
        <w:tc>
          <w:tcPr>
            <w:tcW w:w="1281" w:type="dxa"/>
            <w:shd w:val="clear" w:color="auto" w:fill="D9E2F3" w:themeFill="accent1" w:themeFillTint="33"/>
            <w:vAlign w:val="center"/>
            <w:hideMark/>
          </w:tcPr>
          <w:p w14:paraId="111D26C1" w14:textId="6EFF820C" w:rsidR="00F36CBE" w:rsidRPr="00F36CBE" w:rsidRDefault="00F36CBE" w:rsidP="00F36CBE">
            <w:pPr>
              <w:pStyle w:val="Header2"/>
              <w:numPr>
                <w:ilvl w:val="0"/>
                <w:numId w:val="0"/>
              </w:numPr>
              <w:ind w:left="360"/>
              <w:rPr>
                <w:rFonts w:cs="Arial"/>
                <w:szCs w:val="22"/>
              </w:rPr>
            </w:pPr>
            <w:r>
              <w:rPr>
                <w:rFonts w:cs="Arial"/>
                <w:szCs w:val="22"/>
              </w:rPr>
              <w:t>2020-</w:t>
            </w:r>
            <w:r w:rsidRPr="00F36CBE">
              <w:rPr>
                <w:rFonts w:cs="Arial"/>
                <w:szCs w:val="22"/>
              </w:rPr>
              <w:t>2023</w:t>
            </w:r>
          </w:p>
        </w:tc>
        <w:tc>
          <w:tcPr>
            <w:tcW w:w="222" w:type="dxa"/>
            <w:vAlign w:val="center"/>
          </w:tcPr>
          <w:p w14:paraId="266471A3" w14:textId="77777777" w:rsidR="00F36CBE" w:rsidRPr="00F36CBE" w:rsidRDefault="00F36CBE" w:rsidP="00F36CBE">
            <w:pPr>
              <w:pStyle w:val="Header2"/>
              <w:numPr>
                <w:ilvl w:val="0"/>
                <w:numId w:val="0"/>
              </w:numPr>
              <w:ind w:left="360"/>
              <w:rPr>
                <w:rFonts w:cs="Arial"/>
                <w:szCs w:val="22"/>
              </w:rPr>
            </w:pPr>
          </w:p>
        </w:tc>
      </w:tr>
      <w:tr w:rsidR="00F36CBE" w:rsidRPr="00F36CBE" w14:paraId="2BBC770D" w14:textId="77777777" w:rsidTr="00F36CBE">
        <w:trPr>
          <w:trHeight w:val="113"/>
        </w:trPr>
        <w:tc>
          <w:tcPr>
            <w:tcW w:w="8222" w:type="dxa"/>
          </w:tcPr>
          <w:p w14:paraId="5470F4E1" w14:textId="77777777" w:rsidR="00F36CBE" w:rsidRPr="00F36CBE" w:rsidRDefault="00F36CBE" w:rsidP="00F36CBE">
            <w:pPr>
              <w:pStyle w:val="Header2"/>
              <w:numPr>
                <w:ilvl w:val="0"/>
                <w:numId w:val="0"/>
              </w:numPr>
              <w:ind w:left="360"/>
              <w:rPr>
                <w:rFonts w:cs="Arial"/>
                <w:szCs w:val="22"/>
              </w:rPr>
            </w:pPr>
          </w:p>
        </w:tc>
        <w:tc>
          <w:tcPr>
            <w:tcW w:w="222" w:type="dxa"/>
          </w:tcPr>
          <w:p w14:paraId="0C6F3E46" w14:textId="77777777" w:rsidR="00F36CBE" w:rsidRPr="00F36CBE" w:rsidRDefault="00F36CBE" w:rsidP="00F36CBE">
            <w:pPr>
              <w:pStyle w:val="Header2"/>
              <w:numPr>
                <w:ilvl w:val="0"/>
                <w:numId w:val="0"/>
              </w:numPr>
              <w:ind w:left="360"/>
              <w:rPr>
                <w:rFonts w:cs="Arial"/>
                <w:szCs w:val="22"/>
              </w:rPr>
            </w:pPr>
          </w:p>
        </w:tc>
        <w:tc>
          <w:tcPr>
            <w:tcW w:w="1281" w:type="dxa"/>
            <w:vAlign w:val="center"/>
          </w:tcPr>
          <w:p w14:paraId="22B4B170" w14:textId="77777777" w:rsidR="00F36CBE" w:rsidRPr="00F36CBE" w:rsidRDefault="00F36CBE" w:rsidP="00F36CBE">
            <w:pPr>
              <w:pStyle w:val="Header2"/>
              <w:numPr>
                <w:ilvl w:val="0"/>
                <w:numId w:val="0"/>
              </w:numPr>
              <w:ind w:left="360"/>
              <w:rPr>
                <w:rFonts w:cs="Arial"/>
                <w:szCs w:val="22"/>
              </w:rPr>
            </w:pPr>
          </w:p>
        </w:tc>
        <w:tc>
          <w:tcPr>
            <w:tcW w:w="222" w:type="dxa"/>
            <w:vAlign w:val="center"/>
          </w:tcPr>
          <w:p w14:paraId="0907DD66" w14:textId="77777777" w:rsidR="00F36CBE" w:rsidRPr="00F36CBE" w:rsidRDefault="00F36CBE" w:rsidP="00F36CBE">
            <w:pPr>
              <w:pStyle w:val="Header2"/>
              <w:numPr>
                <w:ilvl w:val="0"/>
                <w:numId w:val="0"/>
              </w:numPr>
              <w:ind w:left="360"/>
              <w:rPr>
                <w:rFonts w:cs="Arial"/>
                <w:szCs w:val="22"/>
              </w:rPr>
            </w:pPr>
          </w:p>
        </w:tc>
      </w:tr>
      <w:tr w:rsidR="00F36CBE" w:rsidRPr="00F36CBE" w14:paraId="1CF9D74D" w14:textId="77777777" w:rsidTr="00F36CBE">
        <w:trPr>
          <w:trHeight w:val="454"/>
        </w:trPr>
        <w:tc>
          <w:tcPr>
            <w:tcW w:w="8222" w:type="dxa"/>
            <w:shd w:val="clear" w:color="auto" w:fill="D9E2F3" w:themeFill="accent1" w:themeFillTint="33"/>
            <w:vAlign w:val="center"/>
            <w:hideMark/>
          </w:tcPr>
          <w:p w14:paraId="78300516" w14:textId="77777777" w:rsidR="00F36CBE" w:rsidRPr="00F36CBE" w:rsidRDefault="00F36CBE" w:rsidP="00F36CBE">
            <w:pPr>
              <w:pStyle w:val="Header2"/>
              <w:numPr>
                <w:ilvl w:val="0"/>
                <w:numId w:val="0"/>
              </w:numPr>
              <w:ind w:left="360"/>
              <w:rPr>
                <w:rFonts w:cs="Arial"/>
                <w:szCs w:val="22"/>
              </w:rPr>
            </w:pPr>
            <w:r w:rsidRPr="00F36CBE">
              <w:rPr>
                <w:rFonts w:cs="Arial"/>
                <w:szCs w:val="22"/>
                <w:lang w:val="en-US"/>
              </w:rPr>
              <w:t xml:space="preserve">The number of allegations of workplace racism reported by present and former staff. </w:t>
            </w:r>
          </w:p>
        </w:tc>
        <w:tc>
          <w:tcPr>
            <w:tcW w:w="222" w:type="dxa"/>
            <w:vAlign w:val="center"/>
          </w:tcPr>
          <w:p w14:paraId="65401540" w14:textId="77777777" w:rsidR="00F36CBE" w:rsidRPr="00F36CBE" w:rsidRDefault="00F36CBE" w:rsidP="00F36CBE">
            <w:pPr>
              <w:pStyle w:val="Header2"/>
              <w:numPr>
                <w:ilvl w:val="0"/>
                <w:numId w:val="0"/>
              </w:numPr>
              <w:ind w:left="360"/>
              <w:rPr>
                <w:rFonts w:cs="Arial"/>
                <w:szCs w:val="22"/>
              </w:rPr>
            </w:pPr>
          </w:p>
        </w:tc>
        <w:tc>
          <w:tcPr>
            <w:tcW w:w="1281" w:type="dxa"/>
            <w:shd w:val="clear" w:color="auto" w:fill="D9E2F3" w:themeFill="accent1" w:themeFillTint="33"/>
            <w:vAlign w:val="center"/>
            <w:hideMark/>
          </w:tcPr>
          <w:p w14:paraId="667C269E" w14:textId="3C6F89B1" w:rsidR="00F36CBE" w:rsidRPr="00F36CBE" w:rsidRDefault="00F36CBE" w:rsidP="00F36CBE">
            <w:pPr>
              <w:pStyle w:val="Header2"/>
              <w:numPr>
                <w:ilvl w:val="0"/>
                <w:numId w:val="0"/>
              </w:numPr>
              <w:ind w:left="360"/>
              <w:rPr>
                <w:rFonts w:cs="Arial"/>
                <w:b w:val="0"/>
                <w:szCs w:val="22"/>
              </w:rPr>
            </w:pPr>
            <w:r w:rsidRPr="00F36CBE">
              <w:rPr>
                <w:rFonts w:cs="Arial"/>
                <w:b w:val="0"/>
                <w:szCs w:val="22"/>
              </w:rPr>
              <w:t>15</w:t>
            </w:r>
          </w:p>
        </w:tc>
        <w:tc>
          <w:tcPr>
            <w:tcW w:w="222" w:type="dxa"/>
            <w:vAlign w:val="center"/>
          </w:tcPr>
          <w:p w14:paraId="43E26A98" w14:textId="77777777" w:rsidR="00F36CBE" w:rsidRPr="00F36CBE" w:rsidRDefault="00F36CBE" w:rsidP="00F36CBE">
            <w:pPr>
              <w:pStyle w:val="Header2"/>
              <w:numPr>
                <w:ilvl w:val="0"/>
                <w:numId w:val="0"/>
              </w:numPr>
              <w:ind w:left="360"/>
              <w:rPr>
                <w:rFonts w:cs="Arial"/>
                <w:szCs w:val="22"/>
              </w:rPr>
            </w:pPr>
          </w:p>
        </w:tc>
      </w:tr>
      <w:tr w:rsidR="00F36CBE" w:rsidRPr="00F36CBE" w14:paraId="29D87D40" w14:textId="77777777" w:rsidTr="00F36CBE">
        <w:trPr>
          <w:trHeight w:val="113"/>
        </w:trPr>
        <w:tc>
          <w:tcPr>
            <w:tcW w:w="8222" w:type="dxa"/>
          </w:tcPr>
          <w:p w14:paraId="37C56171" w14:textId="77777777" w:rsidR="00F36CBE" w:rsidRPr="00F36CBE" w:rsidRDefault="00F36CBE" w:rsidP="00F36CBE">
            <w:pPr>
              <w:pStyle w:val="Header2"/>
              <w:numPr>
                <w:ilvl w:val="0"/>
                <w:numId w:val="0"/>
              </w:numPr>
              <w:ind w:left="360"/>
              <w:rPr>
                <w:rFonts w:cs="Arial"/>
                <w:szCs w:val="22"/>
              </w:rPr>
            </w:pPr>
          </w:p>
        </w:tc>
        <w:tc>
          <w:tcPr>
            <w:tcW w:w="222" w:type="dxa"/>
          </w:tcPr>
          <w:p w14:paraId="2A37F5EF" w14:textId="77777777" w:rsidR="00F36CBE" w:rsidRPr="00F36CBE" w:rsidRDefault="00F36CBE" w:rsidP="00F36CBE">
            <w:pPr>
              <w:pStyle w:val="Header2"/>
              <w:numPr>
                <w:ilvl w:val="0"/>
                <w:numId w:val="0"/>
              </w:numPr>
              <w:ind w:left="360"/>
              <w:rPr>
                <w:rFonts w:cs="Arial"/>
                <w:szCs w:val="22"/>
              </w:rPr>
            </w:pPr>
          </w:p>
        </w:tc>
        <w:tc>
          <w:tcPr>
            <w:tcW w:w="1281" w:type="dxa"/>
            <w:vAlign w:val="center"/>
          </w:tcPr>
          <w:p w14:paraId="3FE2890C" w14:textId="77777777" w:rsidR="00F36CBE" w:rsidRPr="00F36CBE" w:rsidRDefault="00F36CBE" w:rsidP="00F36CBE">
            <w:pPr>
              <w:pStyle w:val="Header2"/>
              <w:numPr>
                <w:ilvl w:val="0"/>
                <w:numId w:val="0"/>
              </w:numPr>
              <w:ind w:left="360"/>
              <w:rPr>
                <w:rFonts w:cs="Arial"/>
                <w:b w:val="0"/>
                <w:szCs w:val="22"/>
              </w:rPr>
            </w:pPr>
          </w:p>
        </w:tc>
        <w:tc>
          <w:tcPr>
            <w:tcW w:w="222" w:type="dxa"/>
            <w:vAlign w:val="center"/>
          </w:tcPr>
          <w:p w14:paraId="70B0662D" w14:textId="77777777" w:rsidR="00F36CBE" w:rsidRPr="00F36CBE" w:rsidRDefault="00F36CBE" w:rsidP="00F36CBE">
            <w:pPr>
              <w:pStyle w:val="Header2"/>
              <w:numPr>
                <w:ilvl w:val="0"/>
                <w:numId w:val="0"/>
              </w:numPr>
              <w:ind w:left="360"/>
              <w:rPr>
                <w:rFonts w:cs="Arial"/>
                <w:szCs w:val="22"/>
              </w:rPr>
            </w:pPr>
          </w:p>
        </w:tc>
      </w:tr>
      <w:tr w:rsidR="00F36CBE" w:rsidRPr="00F36CBE" w14:paraId="7BCE4145" w14:textId="77777777" w:rsidTr="00F36CBE">
        <w:trPr>
          <w:trHeight w:val="454"/>
        </w:trPr>
        <w:tc>
          <w:tcPr>
            <w:tcW w:w="8222" w:type="dxa"/>
            <w:shd w:val="clear" w:color="auto" w:fill="D9E2F3" w:themeFill="accent1" w:themeFillTint="33"/>
            <w:vAlign w:val="center"/>
            <w:hideMark/>
          </w:tcPr>
          <w:p w14:paraId="7149B6A5" w14:textId="77777777" w:rsidR="00F36CBE" w:rsidRPr="00F36CBE" w:rsidRDefault="00F36CBE" w:rsidP="00F36CBE">
            <w:pPr>
              <w:pStyle w:val="Header2"/>
              <w:numPr>
                <w:ilvl w:val="0"/>
                <w:numId w:val="0"/>
              </w:numPr>
              <w:ind w:left="360"/>
              <w:rPr>
                <w:rFonts w:cs="Arial"/>
                <w:szCs w:val="22"/>
              </w:rPr>
            </w:pPr>
            <w:r w:rsidRPr="00F36CBE">
              <w:rPr>
                <w:rFonts w:cs="Arial"/>
                <w:szCs w:val="22"/>
                <w:lang w:val="en-US"/>
              </w:rPr>
              <w:t xml:space="preserve">The number of allegations of workplace racism reported by present and former staff which resulted in disciplinary action. </w:t>
            </w:r>
          </w:p>
        </w:tc>
        <w:tc>
          <w:tcPr>
            <w:tcW w:w="222" w:type="dxa"/>
            <w:vAlign w:val="center"/>
          </w:tcPr>
          <w:p w14:paraId="33F0D333" w14:textId="77777777" w:rsidR="00F36CBE" w:rsidRPr="00F36CBE" w:rsidRDefault="00F36CBE" w:rsidP="00F36CBE">
            <w:pPr>
              <w:pStyle w:val="Header2"/>
              <w:numPr>
                <w:ilvl w:val="0"/>
                <w:numId w:val="0"/>
              </w:numPr>
              <w:ind w:left="360"/>
              <w:rPr>
                <w:rFonts w:cs="Arial"/>
                <w:szCs w:val="22"/>
              </w:rPr>
            </w:pPr>
          </w:p>
        </w:tc>
        <w:tc>
          <w:tcPr>
            <w:tcW w:w="1281" w:type="dxa"/>
            <w:shd w:val="clear" w:color="auto" w:fill="D9E2F3" w:themeFill="accent1" w:themeFillTint="33"/>
            <w:vAlign w:val="center"/>
            <w:hideMark/>
          </w:tcPr>
          <w:p w14:paraId="38E31DB9" w14:textId="0838F77F" w:rsidR="00F36CBE" w:rsidRPr="00F36CBE" w:rsidRDefault="00F36CBE" w:rsidP="00F36CBE">
            <w:pPr>
              <w:pStyle w:val="Header2"/>
              <w:numPr>
                <w:ilvl w:val="0"/>
                <w:numId w:val="0"/>
              </w:numPr>
              <w:ind w:left="360"/>
              <w:rPr>
                <w:rFonts w:cs="Arial"/>
                <w:b w:val="0"/>
                <w:szCs w:val="22"/>
              </w:rPr>
            </w:pPr>
            <w:r w:rsidRPr="00F36CBE">
              <w:rPr>
                <w:rFonts w:cs="Arial"/>
                <w:b w:val="0"/>
                <w:szCs w:val="22"/>
              </w:rPr>
              <w:t>1-5</w:t>
            </w:r>
          </w:p>
        </w:tc>
        <w:tc>
          <w:tcPr>
            <w:tcW w:w="222" w:type="dxa"/>
            <w:vAlign w:val="center"/>
          </w:tcPr>
          <w:p w14:paraId="7BF82602" w14:textId="77777777" w:rsidR="00F36CBE" w:rsidRPr="00F36CBE" w:rsidRDefault="00F36CBE" w:rsidP="00F36CBE">
            <w:pPr>
              <w:pStyle w:val="Header2"/>
              <w:numPr>
                <w:ilvl w:val="0"/>
                <w:numId w:val="0"/>
              </w:numPr>
              <w:ind w:left="360"/>
              <w:rPr>
                <w:rFonts w:cs="Arial"/>
                <w:szCs w:val="22"/>
              </w:rPr>
            </w:pPr>
          </w:p>
        </w:tc>
      </w:tr>
      <w:tr w:rsidR="00F36CBE" w:rsidRPr="00F36CBE" w14:paraId="46918660" w14:textId="77777777" w:rsidTr="00F36CBE">
        <w:trPr>
          <w:trHeight w:val="113"/>
        </w:trPr>
        <w:tc>
          <w:tcPr>
            <w:tcW w:w="8222" w:type="dxa"/>
          </w:tcPr>
          <w:p w14:paraId="32AAF339" w14:textId="77777777" w:rsidR="00F36CBE" w:rsidRPr="00F36CBE" w:rsidRDefault="00F36CBE" w:rsidP="00F36CBE">
            <w:pPr>
              <w:pStyle w:val="Header2"/>
              <w:numPr>
                <w:ilvl w:val="0"/>
                <w:numId w:val="0"/>
              </w:numPr>
              <w:ind w:left="360"/>
              <w:rPr>
                <w:rFonts w:cs="Arial"/>
                <w:szCs w:val="22"/>
              </w:rPr>
            </w:pPr>
          </w:p>
        </w:tc>
        <w:tc>
          <w:tcPr>
            <w:tcW w:w="222" w:type="dxa"/>
          </w:tcPr>
          <w:p w14:paraId="63419A29" w14:textId="77777777" w:rsidR="00F36CBE" w:rsidRPr="00F36CBE" w:rsidRDefault="00F36CBE" w:rsidP="00F36CBE">
            <w:pPr>
              <w:pStyle w:val="Header2"/>
              <w:numPr>
                <w:ilvl w:val="0"/>
                <w:numId w:val="0"/>
              </w:numPr>
              <w:ind w:left="360"/>
              <w:rPr>
                <w:rFonts w:cs="Arial"/>
                <w:szCs w:val="22"/>
              </w:rPr>
            </w:pPr>
          </w:p>
        </w:tc>
        <w:tc>
          <w:tcPr>
            <w:tcW w:w="1281" w:type="dxa"/>
            <w:vAlign w:val="center"/>
          </w:tcPr>
          <w:p w14:paraId="66C40988" w14:textId="77777777" w:rsidR="00F36CBE" w:rsidRPr="00F36CBE" w:rsidRDefault="00F36CBE" w:rsidP="00F36CBE">
            <w:pPr>
              <w:pStyle w:val="Header2"/>
              <w:numPr>
                <w:ilvl w:val="0"/>
                <w:numId w:val="0"/>
              </w:numPr>
              <w:ind w:left="360"/>
              <w:rPr>
                <w:rFonts w:cs="Arial"/>
                <w:b w:val="0"/>
                <w:szCs w:val="22"/>
              </w:rPr>
            </w:pPr>
          </w:p>
        </w:tc>
        <w:tc>
          <w:tcPr>
            <w:tcW w:w="222" w:type="dxa"/>
            <w:vAlign w:val="center"/>
          </w:tcPr>
          <w:p w14:paraId="09AEA32A" w14:textId="77777777" w:rsidR="00F36CBE" w:rsidRPr="00F36CBE" w:rsidRDefault="00F36CBE" w:rsidP="00F36CBE">
            <w:pPr>
              <w:pStyle w:val="Header2"/>
              <w:numPr>
                <w:ilvl w:val="0"/>
                <w:numId w:val="0"/>
              </w:numPr>
              <w:ind w:left="360"/>
              <w:rPr>
                <w:rFonts w:cs="Arial"/>
                <w:szCs w:val="22"/>
              </w:rPr>
            </w:pPr>
          </w:p>
        </w:tc>
      </w:tr>
      <w:tr w:rsidR="00F36CBE" w:rsidRPr="00F36CBE" w14:paraId="70290253" w14:textId="77777777" w:rsidTr="00F36CBE">
        <w:trPr>
          <w:trHeight w:val="454"/>
        </w:trPr>
        <w:tc>
          <w:tcPr>
            <w:tcW w:w="8222" w:type="dxa"/>
            <w:shd w:val="clear" w:color="auto" w:fill="D9E2F3" w:themeFill="accent1" w:themeFillTint="33"/>
            <w:vAlign w:val="center"/>
            <w:hideMark/>
          </w:tcPr>
          <w:p w14:paraId="57DCE9D0" w14:textId="77777777" w:rsidR="00F36CBE" w:rsidRPr="00F36CBE" w:rsidRDefault="00F36CBE" w:rsidP="00F36CBE">
            <w:pPr>
              <w:pStyle w:val="Header2"/>
              <w:numPr>
                <w:ilvl w:val="0"/>
                <w:numId w:val="0"/>
              </w:numPr>
              <w:ind w:left="360"/>
              <w:rPr>
                <w:rFonts w:cs="Arial"/>
                <w:szCs w:val="22"/>
              </w:rPr>
            </w:pPr>
            <w:r w:rsidRPr="00F36CBE">
              <w:rPr>
                <w:rFonts w:cs="Arial"/>
                <w:szCs w:val="22"/>
                <w:lang w:val="en-US"/>
              </w:rPr>
              <w:t>The number of workplace racial discrimination claims which resulted in compensation payments issued to present and former staff. </w:t>
            </w:r>
          </w:p>
        </w:tc>
        <w:tc>
          <w:tcPr>
            <w:tcW w:w="222" w:type="dxa"/>
            <w:vAlign w:val="center"/>
          </w:tcPr>
          <w:p w14:paraId="5102C1B4" w14:textId="77777777" w:rsidR="00F36CBE" w:rsidRPr="00F36CBE" w:rsidRDefault="00F36CBE" w:rsidP="00F36CBE">
            <w:pPr>
              <w:pStyle w:val="Header2"/>
              <w:numPr>
                <w:ilvl w:val="0"/>
                <w:numId w:val="0"/>
              </w:numPr>
              <w:ind w:left="360"/>
              <w:rPr>
                <w:rFonts w:cs="Arial"/>
                <w:szCs w:val="22"/>
              </w:rPr>
            </w:pPr>
          </w:p>
        </w:tc>
        <w:tc>
          <w:tcPr>
            <w:tcW w:w="1281" w:type="dxa"/>
            <w:shd w:val="clear" w:color="auto" w:fill="D9E2F3" w:themeFill="accent1" w:themeFillTint="33"/>
            <w:vAlign w:val="center"/>
            <w:hideMark/>
          </w:tcPr>
          <w:p w14:paraId="71CDFADE" w14:textId="77777777" w:rsidR="00F36CBE" w:rsidRPr="00F36CBE" w:rsidRDefault="00F36CBE" w:rsidP="00F36CBE">
            <w:pPr>
              <w:pStyle w:val="Header2"/>
              <w:numPr>
                <w:ilvl w:val="0"/>
                <w:numId w:val="0"/>
              </w:numPr>
              <w:ind w:left="360"/>
              <w:rPr>
                <w:rFonts w:cs="Arial"/>
                <w:b w:val="0"/>
                <w:szCs w:val="22"/>
              </w:rPr>
            </w:pPr>
            <w:r w:rsidRPr="00F36CBE">
              <w:rPr>
                <w:rFonts w:cs="Arial"/>
                <w:b w:val="0"/>
                <w:szCs w:val="22"/>
              </w:rPr>
              <w:t>0</w:t>
            </w:r>
          </w:p>
        </w:tc>
        <w:tc>
          <w:tcPr>
            <w:tcW w:w="222" w:type="dxa"/>
            <w:vAlign w:val="center"/>
          </w:tcPr>
          <w:p w14:paraId="061E06BF" w14:textId="77777777" w:rsidR="00F36CBE" w:rsidRPr="00F36CBE" w:rsidRDefault="00F36CBE" w:rsidP="00F36CBE">
            <w:pPr>
              <w:pStyle w:val="Header2"/>
              <w:numPr>
                <w:ilvl w:val="0"/>
                <w:numId w:val="0"/>
              </w:numPr>
              <w:ind w:left="360"/>
              <w:rPr>
                <w:rFonts w:cs="Arial"/>
                <w:szCs w:val="22"/>
              </w:rPr>
            </w:pPr>
          </w:p>
        </w:tc>
      </w:tr>
      <w:tr w:rsidR="00F36CBE" w:rsidRPr="00F36CBE" w14:paraId="203D56FE" w14:textId="77777777" w:rsidTr="00F36CBE">
        <w:trPr>
          <w:trHeight w:val="113"/>
        </w:trPr>
        <w:tc>
          <w:tcPr>
            <w:tcW w:w="8222" w:type="dxa"/>
          </w:tcPr>
          <w:p w14:paraId="704B18D2" w14:textId="77777777" w:rsidR="00F36CBE" w:rsidRPr="00F36CBE" w:rsidRDefault="00F36CBE" w:rsidP="00F36CBE">
            <w:pPr>
              <w:pStyle w:val="Header2"/>
              <w:numPr>
                <w:ilvl w:val="0"/>
                <w:numId w:val="0"/>
              </w:numPr>
              <w:ind w:left="360"/>
              <w:rPr>
                <w:rFonts w:cs="Arial"/>
                <w:szCs w:val="22"/>
              </w:rPr>
            </w:pPr>
          </w:p>
        </w:tc>
        <w:tc>
          <w:tcPr>
            <w:tcW w:w="222" w:type="dxa"/>
          </w:tcPr>
          <w:p w14:paraId="0C041512" w14:textId="77777777" w:rsidR="00F36CBE" w:rsidRPr="00F36CBE" w:rsidRDefault="00F36CBE" w:rsidP="00F36CBE">
            <w:pPr>
              <w:pStyle w:val="Header2"/>
              <w:numPr>
                <w:ilvl w:val="0"/>
                <w:numId w:val="0"/>
              </w:numPr>
              <w:ind w:left="360"/>
              <w:rPr>
                <w:rFonts w:cs="Arial"/>
                <w:szCs w:val="22"/>
              </w:rPr>
            </w:pPr>
          </w:p>
        </w:tc>
        <w:tc>
          <w:tcPr>
            <w:tcW w:w="1281" w:type="dxa"/>
            <w:vAlign w:val="center"/>
          </w:tcPr>
          <w:p w14:paraId="13A912DB" w14:textId="77777777" w:rsidR="00F36CBE" w:rsidRPr="00F36CBE" w:rsidRDefault="00F36CBE" w:rsidP="00F36CBE">
            <w:pPr>
              <w:pStyle w:val="Header2"/>
              <w:numPr>
                <w:ilvl w:val="0"/>
                <w:numId w:val="0"/>
              </w:numPr>
              <w:ind w:left="360"/>
              <w:rPr>
                <w:rFonts w:cs="Arial"/>
                <w:b w:val="0"/>
                <w:szCs w:val="22"/>
              </w:rPr>
            </w:pPr>
          </w:p>
        </w:tc>
        <w:tc>
          <w:tcPr>
            <w:tcW w:w="222" w:type="dxa"/>
            <w:vAlign w:val="center"/>
          </w:tcPr>
          <w:p w14:paraId="584521B1" w14:textId="77777777" w:rsidR="00F36CBE" w:rsidRPr="00F36CBE" w:rsidRDefault="00F36CBE" w:rsidP="00F36CBE">
            <w:pPr>
              <w:pStyle w:val="Header2"/>
              <w:numPr>
                <w:ilvl w:val="0"/>
                <w:numId w:val="0"/>
              </w:numPr>
              <w:ind w:left="360"/>
              <w:rPr>
                <w:rFonts w:cs="Arial"/>
                <w:szCs w:val="22"/>
              </w:rPr>
            </w:pPr>
          </w:p>
        </w:tc>
      </w:tr>
      <w:tr w:rsidR="00F36CBE" w:rsidRPr="00F36CBE" w14:paraId="2F03485C" w14:textId="77777777" w:rsidTr="00F36CBE">
        <w:trPr>
          <w:trHeight w:val="454"/>
        </w:trPr>
        <w:tc>
          <w:tcPr>
            <w:tcW w:w="8222" w:type="dxa"/>
            <w:shd w:val="clear" w:color="auto" w:fill="D9E2F3" w:themeFill="accent1" w:themeFillTint="33"/>
            <w:vAlign w:val="center"/>
            <w:hideMark/>
          </w:tcPr>
          <w:p w14:paraId="6C3F10BC" w14:textId="77777777" w:rsidR="00F36CBE" w:rsidRPr="00F36CBE" w:rsidRDefault="00F36CBE" w:rsidP="00F36CBE">
            <w:pPr>
              <w:pStyle w:val="Header2"/>
              <w:numPr>
                <w:ilvl w:val="0"/>
                <w:numId w:val="0"/>
              </w:numPr>
              <w:ind w:left="360"/>
              <w:rPr>
                <w:rFonts w:cs="Arial"/>
                <w:szCs w:val="22"/>
              </w:rPr>
            </w:pPr>
            <w:r w:rsidRPr="00F36CBE">
              <w:rPr>
                <w:rFonts w:cs="Arial"/>
                <w:szCs w:val="22"/>
                <w:lang w:val="en-US"/>
              </w:rPr>
              <w:t xml:space="preserve">The amount paid out in compensation payments to former and present staff following allegations of bullying and harassment </w:t>
            </w:r>
          </w:p>
        </w:tc>
        <w:tc>
          <w:tcPr>
            <w:tcW w:w="222" w:type="dxa"/>
            <w:vAlign w:val="center"/>
          </w:tcPr>
          <w:p w14:paraId="4A71DA8E" w14:textId="77777777" w:rsidR="00F36CBE" w:rsidRPr="00F36CBE" w:rsidRDefault="00F36CBE" w:rsidP="00F36CBE">
            <w:pPr>
              <w:pStyle w:val="Header2"/>
              <w:numPr>
                <w:ilvl w:val="0"/>
                <w:numId w:val="0"/>
              </w:numPr>
              <w:ind w:left="360"/>
              <w:rPr>
                <w:rFonts w:cs="Arial"/>
                <w:szCs w:val="22"/>
              </w:rPr>
            </w:pPr>
          </w:p>
        </w:tc>
        <w:tc>
          <w:tcPr>
            <w:tcW w:w="1281" w:type="dxa"/>
            <w:shd w:val="clear" w:color="auto" w:fill="D9E2F3" w:themeFill="accent1" w:themeFillTint="33"/>
            <w:vAlign w:val="center"/>
            <w:hideMark/>
          </w:tcPr>
          <w:p w14:paraId="0CDA66E9" w14:textId="77777777" w:rsidR="00F36CBE" w:rsidRPr="00F36CBE" w:rsidRDefault="00F36CBE" w:rsidP="00F36CBE">
            <w:pPr>
              <w:pStyle w:val="Header2"/>
              <w:numPr>
                <w:ilvl w:val="0"/>
                <w:numId w:val="0"/>
              </w:numPr>
              <w:ind w:left="360"/>
              <w:rPr>
                <w:rFonts w:cs="Arial"/>
                <w:b w:val="0"/>
                <w:szCs w:val="22"/>
              </w:rPr>
            </w:pPr>
            <w:r w:rsidRPr="00F36CBE">
              <w:rPr>
                <w:rFonts w:cs="Arial"/>
                <w:b w:val="0"/>
                <w:szCs w:val="22"/>
              </w:rPr>
              <w:t>0</w:t>
            </w:r>
          </w:p>
        </w:tc>
        <w:tc>
          <w:tcPr>
            <w:tcW w:w="222" w:type="dxa"/>
            <w:vAlign w:val="center"/>
          </w:tcPr>
          <w:p w14:paraId="31AAACA5" w14:textId="77777777" w:rsidR="00F36CBE" w:rsidRPr="00F36CBE" w:rsidRDefault="00F36CBE" w:rsidP="00F36CBE">
            <w:pPr>
              <w:pStyle w:val="Header2"/>
              <w:numPr>
                <w:ilvl w:val="0"/>
                <w:numId w:val="0"/>
              </w:numPr>
              <w:ind w:left="360"/>
              <w:rPr>
                <w:rFonts w:cs="Arial"/>
                <w:szCs w:val="22"/>
              </w:rPr>
            </w:pPr>
          </w:p>
        </w:tc>
      </w:tr>
    </w:tbl>
    <w:p w14:paraId="455D2A1E" w14:textId="4704D662" w:rsidR="00A21EF5" w:rsidRPr="00F26A3A" w:rsidRDefault="00A21EF5" w:rsidP="005F03A3">
      <w:pPr>
        <w:pStyle w:val="Header2"/>
        <w:numPr>
          <w:ilvl w:val="0"/>
          <w:numId w:val="0"/>
        </w:numPr>
        <w:rPr>
          <w:rFonts w:cs="Arial"/>
          <w:szCs w:val="22"/>
        </w:rPr>
      </w:pP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5F187F"/>
    <w:multiLevelType w:val="multilevel"/>
    <w:tmpl w:val="CD4676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763563"/>
    <w:multiLevelType w:val="hybridMultilevel"/>
    <w:tmpl w:val="A92C6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B7E9F"/>
    <w:multiLevelType w:val="hybridMultilevel"/>
    <w:tmpl w:val="C228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9"/>
  </w:num>
  <w:num w:numId="12">
    <w:abstractNumId w:val="40"/>
  </w:num>
  <w:num w:numId="13">
    <w:abstractNumId w:val="35"/>
  </w:num>
  <w:num w:numId="14">
    <w:abstractNumId w:val="22"/>
  </w:num>
  <w:num w:numId="15">
    <w:abstractNumId w:val="33"/>
  </w:num>
  <w:num w:numId="16">
    <w:abstractNumId w:val="12"/>
  </w:num>
  <w:num w:numId="17">
    <w:abstractNumId w:val="21"/>
  </w:num>
  <w:num w:numId="18">
    <w:abstractNumId w:val="31"/>
  </w:num>
  <w:num w:numId="19">
    <w:abstractNumId w:val="11"/>
  </w:num>
  <w:num w:numId="20">
    <w:abstractNumId w:val="27"/>
  </w:num>
  <w:num w:numId="21">
    <w:abstractNumId w:val="14"/>
  </w:num>
  <w:num w:numId="22">
    <w:abstractNumId w:val="23"/>
  </w:num>
  <w:num w:numId="23">
    <w:abstractNumId w:val="25"/>
  </w:num>
  <w:num w:numId="24">
    <w:abstractNumId w:val="24"/>
  </w:num>
  <w:num w:numId="25">
    <w:abstractNumId w:val="41"/>
  </w:num>
  <w:num w:numId="26">
    <w:abstractNumId w:val="39"/>
  </w:num>
  <w:num w:numId="27">
    <w:abstractNumId w:val="15"/>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6"/>
  </w:num>
  <w:num w:numId="31">
    <w:abstractNumId w:val="10"/>
  </w:num>
  <w:num w:numId="32">
    <w:abstractNumId w:val="13"/>
  </w:num>
  <w:num w:numId="33">
    <w:abstractNumId w:val="20"/>
  </w:num>
  <w:num w:numId="34">
    <w:abstractNumId w:val="34"/>
  </w:num>
  <w:num w:numId="35">
    <w:abstractNumId w:val="28"/>
  </w:num>
  <w:num w:numId="36">
    <w:abstractNumId w:val="30"/>
  </w:num>
  <w:num w:numId="37">
    <w:abstractNumId w:val="17"/>
  </w:num>
  <w:num w:numId="38">
    <w:abstractNumId w:val="29"/>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6"/>
    <w:lvlOverride w:ilvl="0"/>
    <w:lvlOverride w:ilvl="1"/>
    <w:lvlOverride w:ilvl="2"/>
    <w:lvlOverride w:ilvl="3"/>
    <w:lvlOverride w:ilvl="4"/>
    <w:lvlOverride w:ilvl="5"/>
    <w:lvlOverride w:ilvl="6"/>
    <w:lvlOverride w:ilvl="7"/>
    <w:lvlOverride w:ilvl="8"/>
  </w:num>
  <w:num w:numId="42">
    <w:abstractNumId w:val="1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D011ED"/>
    <w:rsid w:val="00D85C43"/>
    <w:rsid w:val="00DD04B0"/>
    <w:rsid w:val="00E179BD"/>
    <w:rsid w:val="00E22EC5"/>
    <w:rsid w:val="00E4290C"/>
    <w:rsid w:val="00E554F9"/>
    <w:rsid w:val="00E652A3"/>
    <w:rsid w:val="00E91340"/>
    <w:rsid w:val="00EE6B55"/>
    <w:rsid w:val="00F21541"/>
    <w:rsid w:val="00F26A3A"/>
    <w:rsid w:val="00F36CBE"/>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6267">
      <w:bodyDiv w:val="1"/>
      <w:marLeft w:val="0"/>
      <w:marRight w:val="0"/>
      <w:marTop w:val="0"/>
      <w:marBottom w:val="0"/>
      <w:divBdr>
        <w:top w:val="none" w:sz="0" w:space="0" w:color="auto"/>
        <w:left w:val="none" w:sz="0" w:space="0" w:color="auto"/>
        <w:bottom w:val="none" w:sz="0" w:space="0" w:color="auto"/>
        <w:right w:val="none" w:sz="0" w:space="0" w:color="auto"/>
      </w:divBdr>
    </w:div>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C216F-CCAE-448A-9A54-CC58B01B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2024-01-24T15:30:00Z</dcterms:created>
  <dcterms:modified xsi:type="dcterms:W3CDTF">2024-01-24T15:30:00Z</dcterms:modified>
</cp:coreProperties>
</file>