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75E22B0A" w:rsidR="00BC08C6" w:rsidRPr="00F21541" w:rsidRDefault="00BC08C6" w:rsidP="00F21541">
      <w:pPr>
        <w:pStyle w:val="Header1"/>
      </w:pPr>
      <w:r w:rsidRPr="00F21541">
        <w:t>FOI</w:t>
      </w:r>
      <w:r w:rsidR="00D143BD">
        <w:t xml:space="preserve"> 3115 </w:t>
      </w:r>
    </w:p>
    <w:p w14:paraId="03EDF20E" w14:textId="52846295"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D143BD">
        <w:rPr>
          <w:noProof/>
        </w:rPr>
        <w:t>17/06/2024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7ECAD7E7" w14:textId="77777777" w:rsidR="00D143BD" w:rsidRPr="00D143BD" w:rsidRDefault="00D143BD" w:rsidP="00D143BD">
      <w:pPr>
        <w:pStyle w:val="Header2"/>
        <w:rPr>
          <w:rFonts w:cs="Arial"/>
          <w:szCs w:val="22"/>
        </w:rPr>
      </w:pPr>
      <w:r w:rsidRPr="00D143BD">
        <w:rPr>
          <w:rStyle w:val="normaltextrun"/>
          <w:rFonts w:cs="Arial"/>
          <w:szCs w:val="22"/>
          <w:lang w:val="en-US"/>
        </w:rPr>
        <w:t xml:space="preserve">For each year from 2013 up to and including 2024, please provide the number of babies born under your trust who were diagnosed with Neonatal Abstinence Syndrome (NAS). </w:t>
      </w:r>
      <w:r w:rsidRPr="00D143BD">
        <w:rPr>
          <w:rStyle w:val="normaltextrun"/>
          <w:rFonts w:cs="Arial"/>
          <w:szCs w:val="22"/>
        </w:rPr>
        <w:t>I would like to know how many babies with an inpatient episode immediately after birth which are coded with one of the following in either the primary or a secondary diagnosis:</w:t>
      </w:r>
      <w:r w:rsidRPr="00D143BD">
        <w:rPr>
          <w:rStyle w:val="eop"/>
          <w:rFonts w:cs="Arial"/>
          <w:szCs w:val="22"/>
        </w:rPr>
        <w:t> </w:t>
      </w:r>
      <w:bookmarkStart w:id="0" w:name="_GoBack"/>
      <w:bookmarkEnd w:id="0"/>
    </w:p>
    <w:p w14:paraId="46C9AFD4" w14:textId="7D0ED012" w:rsidR="00D143BD" w:rsidRDefault="00D143BD" w:rsidP="00D143BD">
      <w:pPr>
        <w:pStyle w:val="paragraph"/>
        <w:numPr>
          <w:ilvl w:val="0"/>
          <w:numId w:val="24"/>
        </w:numPr>
        <w:spacing w:before="0" w:beforeAutospacing="0" w:after="240" w:afterAutospacing="0"/>
        <w:textAlignment w:val="baseline"/>
        <w:rPr>
          <w:rStyle w:val="eop"/>
          <w:rFonts w:ascii="Arial" w:hAnsi="Arial" w:cs="Arial"/>
          <w:b/>
          <w:sz w:val="22"/>
          <w:szCs w:val="22"/>
        </w:rPr>
      </w:pPr>
      <w:r w:rsidRPr="00D143BD">
        <w:rPr>
          <w:rStyle w:val="normaltextrun"/>
          <w:rFonts w:ascii="Arial" w:hAnsi="Arial" w:cs="Arial"/>
          <w:b/>
          <w:sz w:val="22"/>
          <w:szCs w:val="22"/>
          <w:lang w:val="en-US"/>
        </w:rPr>
        <w:t>P96.1 (Neonatal withdrawal symptoms from maternal use of drugs of addiction)</w:t>
      </w:r>
      <w:r w:rsidRPr="00D143BD">
        <w:rPr>
          <w:rStyle w:val="eop"/>
          <w:rFonts w:ascii="Arial" w:hAnsi="Arial" w:cs="Arial"/>
          <w:b/>
          <w:sz w:val="22"/>
          <w:szCs w:val="22"/>
        </w:rPr>
        <w:t> </w:t>
      </w:r>
    </w:p>
    <w:tbl>
      <w:tblPr>
        <w:tblW w:w="2800" w:type="dxa"/>
        <w:tblInd w:w="982" w:type="dxa"/>
        <w:tblLook w:val="04A0" w:firstRow="1" w:lastRow="0" w:firstColumn="1" w:lastColumn="0" w:noHBand="0" w:noVBand="1"/>
      </w:tblPr>
      <w:tblGrid>
        <w:gridCol w:w="1600"/>
        <w:gridCol w:w="1292"/>
      </w:tblGrid>
      <w:tr w:rsidR="00D143BD" w:rsidRPr="00D143BD" w14:paraId="16A7E26D" w14:textId="77777777" w:rsidTr="00D143BD">
        <w:trPr>
          <w:trHeight w:val="300"/>
        </w:trPr>
        <w:tc>
          <w:tcPr>
            <w:tcW w:w="160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13F4122" w14:textId="77777777" w:rsidR="00D143BD" w:rsidRPr="00D143BD" w:rsidRDefault="00D143BD" w:rsidP="00D143BD">
            <w:pPr>
              <w:jc w:val="center"/>
              <w:rPr>
                <w:rFonts w:eastAsia="Times New Roman" w:cs="Arial"/>
                <w:b/>
                <w:bCs/>
                <w:color w:val="000000"/>
                <w:sz w:val="22"/>
                <w:szCs w:val="16"/>
                <w:lang w:eastAsia="en-GB"/>
              </w:rPr>
            </w:pPr>
            <w:r w:rsidRPr="00D143BD">
              <w:rPr>
                <w:rFonts w:eastAsia="Times New Roman" w:cs="Arial"/>
                <w:b/>
                <w:bCs/>
                <w:color w:val="000000"/>
                <w:sz w:val="22"/>
                <w:szCs w:val="16"/>
                <w:lang w:eastAsia="en-GB"/>
              </w:rPr>
              <w:t>Year</w:t>
            </w:r>
          </w:p>
        </w:tc>
        <w:tc>
          <w:tcPr>
            <w:tcW w:w="1200" w:type="dxa"/>
            <w:tcBorders>
              <w:top w:val="single" w:sz="4" w:space="0" w:color="auto"/>
              <w:left w:val="nil"/>
              <w:bottom w:val="single" w:sz="4" w:space="0" w:color="auto"/>
              <w:right w:val="single" w:sz="4" w:space="0" w:color="auto"/>
            </w:tcBorders>
            <w:shd w:val="clear" w:color="000000" w:fill="DDEBF7"/>
            <w:noWrap/>
            <w:vAlign w:val="center"/>
            <w:hideMark/>
          </w:tcPr>
          <w:p w14:paraId="02B28BBF" w14:textId="77777777" w:rsidR="00D143BD" w:rsidRPr="00D143BD" w:rsidRDefault="00D143BD" w:rsidP="00D143BD">
            <w:pPr>
              <w:jc w:val="center"/>
              <w:rPr>
                <w:rFonts w:eastAsia="Times New Roman" w:cs="Arial"/>
                <w:b/>
                <w:bCs/>
                <w:color w:val="000000"/>
                <w:sz w:val="22"/>
                <w:szCs w:val="16"/>
                <w:lang w:eastAsia="en-GB"/>
              </w:rPr>
            </w:pPr>
            <w:r w:rsidRPr="00D143BD">
              <w:rPr>
                <w:rFonts w:eastAsia="Times New Roman" w:cs="Arial"/>
                <w:b/>
                <w:bCs/>
                <w:color w:val="000000"/>
                <w:sz w:val="22"/>
                <w:szCs w:val="16"/>
                <w:lang w:eastAsia="en-GB"/>
              </w:rPr>
              <w:t>Combined</w:t>
            </w:r>
          </w:p>
        </w:tc>
      </w:tr>
      <w:tr w:rsidR="00D143BD" w:rsidRPr="00D143BD" w14:paraId="14E3B207" w14:textId="77777777" w:rsidTr="00D143B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1A62061"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14:paraId="1D34FD3C"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36</w:t>
            </w:r>
          </w:p>
        </w:tc>
      </w:tr>
      <w:tr w:rsidR="00D143BD" w:rsidRPr="00D143BD" w14:paraId="14573F66" w14:textId="77777777" w:rsidTr="00D143B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E31781A"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2016</w:t>
            </w:r>
          </w:p>
        </w:tc>
        <w:tc>
          <w:tcPr>
            <w:tcW w:w="1200" w:type="dxa"/>
            <w:tcBorders>
              <w:top w:val="nil"/>
              <w:left w:val="nil"/>
              <w:bottom w:val="single" w:sz="4" w:space="0" w:color="auto"/>
              <w:right w:val="single" w:sz="4" w:space="0" w:color="auto"/>
            </w:tcBorders>
            <w:shd w:val="clear" w:color="auto" w:fill="auto"/>
            <w:noWrap/>
            <w:vAlign w:val="center"/>
            <w:hideMark/>
          </w:tcPr>
          <w:p w14:paraId="4AD97B2D"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22</w:t>
            </w:r>
          </w:p>
        </w:tc>
      </w:tr>
      <w:tr w:rsidR="00D143BD" w:rsidRPr="00D143BD" w14:paraId="010E8A87" w14:textId="77777777" w:rsidTr="00D143B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227DB8E"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2017</w:t>
            </w:r>
          </w:p>
        </w:tc>
        <w:tc>
          <w:tcPr>
            <w:tcW w:w="1200" w:type="dxa"/>
            <w:tcBorders>
              <w:top w:val="nil"/>
              <w:left w:val="nil"/>
              <w:bottom w:val="single" w:sz="4" w:space="0" w:color="auto"/>
              <w:right w:val="single" w:sz="4" w:space="0" w:color="auto"/>
            </w:tcBorders>
            <w:shd w:val="clear" w:color="auto" w:fill="auto"/>
            <w:noWrap/>
            <w:vAlign w:val="center"/>
            <w:hideMark/>
          </w:tcPr>
          <w:p w14:paraId="7E1EDCEE"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28</w:t>
            </w:r>
          </w:p>
        </w:tc>
      </w:tr>
      <w:tr w:rsidR="00D143BD" w:rsidRPr="00D143BD" w14:paraId="3F44B177" w14:textId="77777777" w:rsidTr="00D143B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5E51E75"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2018</w:t>
            </w:r>
          </w:p>
        </w:tc>
        <w:tc>
          <w:tcPr>
            <w:tcW w:w="1200" w:type="dxa"/>
            <w:tcBorders>
              <w:top w:val="nil"/>
              <w:left w:val="nil"/>
              <w:bottom w:val="single" w:sz="4" w:space="0" w:color="auto"/>
              <w:right w:val="single" w:sz="4" w:space="0" w:color="auto"/>
            </w:tcBorders>
            <w:shd w:val="clear" w:color="auto" w:fill="auto"/>
            <w:noWrap/>
            <w:vAlign w:val="center"/>
            <w:hideMark/>
          </w:tcPr>
          <w:p w14:paraId="61CE37EF"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22</w:t>
            </w:r>
          </w:p>
        </w:tc>
      </w:tr>
      <w:tr w:rsidR="00D143BD" w:rsidRPr="00D143BD" w14:paraId="35A5D4CD" w14:textId="77777777" w:rsidTr="00D143B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958F819"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2019</w:t>
            </w:r>
          </w:p>
        </w:tc>
        <w:tc>
          <w:tcPr>
            <w:tcW w:w="1200" w:type="dxa"/>
            <w:tcBorders>
              <w:top w:val="nil"/>
              <w:left w:val="nil"/>
              <w:bottom w:val="single" w:sz="4" w:space="0" w:color="auto"/>
              <w:right w:val="single" w:sz="4" w:space="0" w:color="auto"/>
            </w:tcBorders>
            <w:shd w:val="clear" w:color="auto" w:fill="auto"/>
            <w:noWrap/>
            <w:vAlign w:val="center"/>
            <w:hideMark/>
          </w:tcPr>
          <w:p w14:paraId="7532B710"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19</w:t>
            </w:r>
          </w:p>
        </w:tc>
      </w:tr>
      <w:tr w:rsidR="00D143BD" w:rsidRPr="00D143BD" w14:paraId="06EAAFA2" w14:textId="77777777" w:rsidTr="00D143B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5E19D35"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2020</w:t>
            </w:r>
          </w:p>
        </w:tc>
        <w:tc>
          <w:tcPr>
            <w:tcW w:w="1200" w:type="dxa"/>
            <w:tcBorders>
              <w:top w:val="nil"/>
              <w:left w:val="nil"/>
              <w:bottom w:val="single" w:sz="4" w:space="0" w:color="auto"/>
              <w:right w:val="single" w:sz="4" w:space="0" w:color="auto"/>
            </w:tcBorders>
            <w:shd w:val="clear" w:color="auto" w:fill="auto"/>
            <w:noWrap/>
            <w:vAlign w:val="center"/>
            <w:hideMark/>
          </w:tcPr>
          <w:p w14:paraId="2B58C0D7"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17</w:t>
            </w:r>
          </w:p>
        </w:tc>
      </w:tr>
      <w:tr w:rsidR="00D143BD" w:rsidRPr="00D143BD" w14:paraId="68B6E888" w14:textId="77777777" w:rsidTr="00D143B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4607DD0"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2021</w:t>
            </w:r>
          </w:p>
        </w:tc>
        <w:tc>
          <w:tcPr>
            <w:tcW w:w="1200" w:type="dxa"/>
            <w:tcBorders>
              <w:top w:val="nil"/>
              <w:left w:val="nil"/>
              <w:bottom w:val="single" w:sz="4" w:space="0" w:color="auto"/>
              <w:right w:val="single" w:sz="4" w:space="0" w:color="auto"/>
            </w:tcBorders>
            <w:shd w:val="clear" w:color="auto" w:fill="auto"/>
            <w:noWrap/>
            <w:vAlign w:val="center"/>
            <w:hideMark/>
          </w:tcPr>
          <w:p w14:paraId="34C79BF5"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16</w:t>
            </w:r>
          </w:p>
        </w:tc>
      </w:tr>
      <w:tr w:rsidR="00D143BD" w:rsidRPr="00D143BD" w14:paraId="5E3CB257" w14:textId="77777777" w:rsidTr="00D143B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C03A423"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2022</w:t>
            </w:r>
          </w:p>
        </w:tc>
        <w:tc>
          <w:tcPr>
            <w:tcW w:w="1200" w:type="dxa"/>
            <w:tcBorders>
              <w:top w:val="nil"/>
              <w:left w:val="nil"/>
              <w:bottom w:val="single" w:sz="4" w:space="0" w:color="auto"/>
              <w:right w:val="single" w:sz="4" w:space="0" w:color="auto"/>
            </w:tcBorders>
            <w:shd w:val="clear" w:color="auto" w:fill="auto"/>
            <w:noWrap/>
            <w:vAlign w:val="center"/>
            <w:hideMark/>
          </w:tcPr>
          <w:p w14:paraId="42BCC0C9"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11</w:t>
            </w:r>
          </w:p>
        </w:tc>
      </w:tr>
      <w:tr w:rsidR="00D143BD" w:rsidRPr="00D143BD" w14:paraId="2C2D7642" w14:textId="77777777" w:rsidTr="00D143B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9928CD8"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2023</w:t>
            </w:r>
          </w:p>
        </w:tc>
        <w:tc>
          <w:tcPr>
            <w:tcW w:w="1200" w:type="dxa"/>
            <w:tcBorders>
              <w:top w:val="nil"/>
              <w:left w:val="nil"/>
              <w:bottom w:val="single" w:sz="4" w:space="0" w:color="auto"/>
              <w:right w:val="single" w:sz="4" w:space="0" w:color="auto"/>
            </w:tcBorders>
            <w:shd w:val="clear" w:color="auto" w:fill="auto"/>
            <w:noWrap/>
            <w:vAlign w:val="center"/>
            <w:hideMark/>
          </w:tcPr>
          <w:p w14:paraId="6632211E"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5</w:t>
            </w:r>
          </w:p>
        </w:tc>
      </w:tr>
      <w:tr w:rsidR="00D143BD" w:rsidRPr="00D143BD" w14:paraId="3C32884B" w14:textId="77777777" w:rsidTr="00D143B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71E8D34"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2024</w:t>
            </w:r>
          </w:p>
        </w:tc>
        <w:tc>
          <w:tcPr>
            <w:tcW w:w="1200" w:type="dxa"/>
            <w:tcBorders>
              <w:top w:val="nil"/>
              <w:left w:val="nil"/>
              <w:bottom w:val="single" w:sz="4" w:space="0" w:color="auto"/>
              <w:right w:val="single" w:sz="4" w:space="0" w:color="auto"/>
            </w:tcBorders>
            <w:shd w:val="clear" w:color="auto" w:fill="auto"/>
            <w:noWrap/>
            <w:vAlign w:val="center"/>
            <w:hideMark/>
          </w:tcPr>
          <w:p w14:paraId="1A1BEBD2"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2</w:t>
            </w:r>
          </w:p>
        </w:tc>
      </w:tr>
    </w:tbl>
    <w:p w14:paraId="3C513375" w14:textId="77777777" w:rsidR="00D143BD" w:rsidRPr="00D143BD" w:rsidRDefault="00D143BD" w:rsidP="00D143BD">
      <w:pPr>
        <w:pStyle w:val="paragraph"/>
        <w:spacing w:before="0" w:beforeAutospacing="0" w:after="240" w:afterAutospacing="0"/>
        <w:ind w:left="1080"/>
        <w:textAlignment w:val="baseline"/>
        <w:rPr>
          <w:rFonts w:ascii="Arial" w:hAnsi="Arial" w:cs="Arial"/>
          <w:b/>
          <w:sz w:val="22"/>
          <w:szCs w:val="22"/>
        </w:rPr>
      </w:pPr>
    </w:p>
    <w:p w14:paraId="426B3C0C" w14:textId="79A37724" w:rsidR="00D143BD" w:rsidRDefault="00D143BD" w:rsidP="00D143BD">
      <w:pPr>
        <w:pStyle w:val="paragraph"/>
        <w:numPr>
          <w:ilvl w:val="0"/>
          <w:numId w:val="24"/>
        </w:numPr>
        <w:spacing w:before="0" w:beforeAutospacing="0" w:after="240" w:afterAutospacing="0"/>
        <w:textAlignment w:val="baseline"/>
        <w:rPr>
          <w:rStyle w:val="eop"/>
          <w:rFonts w:ascii="Arial" w:hAnsi="Arial" w:cs="Arial"/>
          <w:b/>
          <w:sz w:val="22"/>
          <w:szCs w:val="22"/>
        </w:rPr>
      </w:pPr>
      <w:r w:rsidRPr="00D143BD">
        <w:rPr>
          <w:rStyle w:val="normaltextrun"/>
          <w:rFonts w:ascii="Arial" w:hAnsi="Arial" w:cs="Arial"/>
          <w:b/>
          <w:sz w:val="22"/>
          <w:szCs w:val="22"/>
          <w:lang w:val="en-US"/>
        </w:rPr>
        <w:t>P04.4 (Fetus and newborn affected by maternal use of drugs of addiction)</w:t>
      </w:r>
      <w:r w:rsidRPr="00D143BD">
        <w:rPr>
          <w:rStyle w:val="eop"/>
          <w:rFonts w:ascii="Arial" w:hAnsi="Arial" w:cs="Arial"/>
          <w:b/>
          <w:sz w:val="22"/>
          <w:szCs w:val="22"/>
        </w:rPr>
        <w:t> </w:t>
      </w:r>
    </w:p>
    <w:tbl>
      <w:tblPr>
        <w:tblW w:w="2800" w:type="dxa"/>
        <w:tblInd w:w="1033" w:type="dxa"/>
        <w:tblLook w:val="04A0" w:firstRow="1" w:lastRow="0" w:firstColumn="1" w:lastColumn="0" w:noHBand="0" w:noVBand="1"/>
      </w:tblPr>
      <w:tblGrid>
        <w:gridCol w:w="1508"/>
        <w:gridCol w:w="1292"/>
      </w:tblGrid>
      <w:tr w:rsidR="00D143BD" w:rsidRPr="00D143BD" w14:paraId="0D8A36D2" w14:textId="77777777" w:rsidTr="00D143BD">
        <w:trPr>
          <w:trHeight w:val="300"/>
        </w:trPr>
        <w:tc>
          <w:tcPr>
            <w:tcW w:w="15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3BA7884" w14:textId="2D7DA732" w:rsidR="00D143BD" w:rsidRPr="00D143BD" w:rsidRDefault="00D143BD" w:rsidP="00D143BD">
            <w:pPr>
              <w:jc w:val="center"/>
              <w:rPr>
                <w:rFonts w:eastAsia="Times New Roman" w:cs="Arial"/>
                <w:b/>
                <w:color w:val="242424"/>
                <w:sz w:val="22"/>
                <w:szCs w:val="16"/>
                <w:lang w:eastAsia="en-GB"/>
              </w:rPr>
            </w:pPr>
            <w:r w:rsidRPr="00D143BD">
              <w:rPr>
                <w:rFonts w:eastAsia="Times New Roman" w:cs="Arial"/>
                <w:b/>
                <w:color w:val="242424"/>
                <w:sz w:val="22"/>
                <w:szCs w:val="16"/>
                <w:lang w:eastAsia="en-GB"/>
              </w:rPr>
              <w:t>Year</w:t>
            </w:r>
          </w:p>
        </w:tc>
        <w:tc>
          <w:tcPr>
            <w:tcW w:w="1292" w:type="dxa"/>
            <w:tcBorders>
              <w:top w:val="single" w:sz="4" w:space="0" w:color="auto"/>
              <w:left w:val="nil"/>
              <w:bottom w:val="single" w:sz="4" w:space="0" w:color="auto"/>
              <w:right w:val="single" w:sz="4" w:space="0" w:color="auto"/>
            </w:tcBorders>
            <w:shd w:val="clear" w:color="auto" w:fill="DEEAF6" w:themeFill="accent5" w:themeFillTint="33"/>
            <w:noWrap/>
            <w:vAlign w:val="center"/>
          </w:tcPr>
          <w:p w14:paraId="43AE373F" w14:textId="4CD209A6" w:rsidR="00D143BD" w:rsidRPr="00D143BD" w:rsidRDefault="00D143BD" w:rsidP="00D143BD">
            <w:pPr>
              <w:jc w:val="right"/>
              <w:rPr>
                <w:rFonts w:eastAsia="Times New Roman" w:cs="Arial"/>
                <w:b/>
                <w:color w:val="000000"/>
                <w:sz w:val="22"/>
                <w:szCs w:val="16"/>
                <w:lang w:eastAsia="en-GB"/>
              </w:rPr>
            </w:pPr>
            <w:r w:rsidRPr="00D143BD">
              <w:rPr>
                <w:rFonts w:eastAsia="Times New Roman" w:cs="Arial"/>
                <w:b/>
                <w:color w:val="000000"/>
                <w:sz w:val="22"/>
                <w:szCs w:val="16"/>
                <w:lang w:eastAsia="en-GB"/>
              </w:rPr>
              <w:t>Combined</w:t>
            </w:r>
          </w:p>
        </w:tc>
      </w:tr>
      <w:tr w:rsidR="00D143BD" w:rsidRPr="00D143BD" w14:paraId="3F739DAF" w14:textId="77777777" w:rsidTr="00D143BD">
        <w:trPr>
          <w:trHeight w:val="300"/>
        </w:trPr>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8A91D"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2015</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7F4CC6CD"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0</w:t>
            </w:r>
          </w:p>
        </w:tc>
      </w:tr>
      <w:tr w:rsidR="00D143BD" w:rsidRPr="00D143BD" w14:paraId="4CBE768A" w14:textId="77777777" w:rsidTr="00D143B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1751C1D"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2016</w:t>
            </w:r>
          </w:p>
        </w:tc>
        <w:tc>
          <w:tcPr>
            <w:tcW w:w="1292" w:type="dxa"/>
            <w:tcBorders>
              <w:top w:val="nil"/>
              <w:left w:val="nil"/>
              <w:bottom w:val="single" w:sz="4" w:space="0" w:color="auto"/>
              <w:right w:val="single" w:sz="4" w:space="0" w:color="auto"/>
            </w:tcBorders>
            <w:shd w:val="clear" w:color="auto" w:fill="auto"/>
            <w:noWrap/>
            <w:vAlign w:val="center"/>
            <w:hideMark/>
          </w:tcPr>
          <w:p w14:paraId="14C460B3"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0</w:t>
            </w:r>
          </w:p>
        </w:tc>
      </w:tr>
      <w:tr w:rsidR="00D143BD" w:rsidRPr="00D143BD" w14:paraId="60180F83" w14:textId="77777777" w:rsidTr="00D143B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1D658DC"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2017</w:t>
            </w:r>
          </w:p>
        </w:tc>
        <w:tc>
          <w:tcPr>
            <w:tcW w:w="1292" w:type="dxa"/>
            <w:tcBorders>
              <w:top w:val="nil"/>
              <w:left w:val="nil"/>
              <w:bottom w:val="single" w:sz="4" w:space="0" w:color="auto"/>
              <w:right w:val="single" w:sz="4" w:space="0" w:color="auto"/>
            </w:tcBorders>
            <w:shd w:val="clear" w:color="auto" w:fill="auto"/>
            <w:noWrap/>
            <w:vAlign w:val="center"/>
            <w:hideMark/>
          </w:tcPr>
          <w:p w14:paraId="571BC9C3"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0</w:t>
            </w:r>
          </w:p>
        </w:tc>
      </w:tr>
      <w:tr w:rsidR="00D143BD" w:rsidRPr="00D143BD" w14:paraId="4E117BE6" w14:textId="77777777" w:rsidTr="00D143B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1617EDFB"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2018</w:t>
            </w:r>
          </w:p>
        </w:tc>
        <w:tc>
          <w:tcPr>
            <w:tcW w:w="1292" w:type="dxa"/>
            <w:tcBorders>
              <w:top w:val="nil"/>
              <w:left w:val="nil"/>
              <w:bottom w:val="single" w:sz="4" w:space="0" w:color="auto"/>
              <w:right w:val="single" w:sz="4" w:space="0" w:color="auto"/>
            </w:tcBorders>
            <w:shd w:val="clear" w:color="auto" w:fill="auto"/>
            <w:noWrap/>
            <w:vAlign w:val="center"/>
            <w:hideMark/>
          </w:tcPr>
          <w:p w14:paraId="2F118469"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1</w:t>
            </w:r>
          </w:p>
        </w:tc>
      </w:tr>
      <w:tr w:rsidR="00D143BD" w:rsidRPr="00D143BD" w14:paraId="2EFAE767" w14:textId="77777777" w:rsidTr="00D143B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0FCAF289"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2019</w:t>
            </w:r>
          </w:p>
        </w:tc>
        <w:tc>
          <w:tcPr>
            <w:tcW w:w="1292" w:type="dxa"/>
            <w:tcBorders>
              <w:top w:val="nil"/>
              <w:left w:val="nil"/>
              <w:bottom w:val="single" w:sz="4" w:space="0" w:color="auto"/>
              <w:right w:val="single" w:sz="4" w:space="0" w:color="auto"/>
            </w:tcBorders>
            <w:shd w:val="clear" w:color="auto" w:fill="auto"/>
            <w:noWrap/>
            <w:vAlign w:val="center"/>
            <w:hideMark/>
          </w:tcPr>
          <w:p w14:paraId="77C72C49"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3</w:t>
            </w:r>
          </w:p>
        </w:tc>
      </w:tr>
      <w:tr w:rsidR="00D143BD" w:rsidRPr="00D143BD" w14:paraId="285524D2" w14:textId="77777777" w:rsidTr="00D143B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A8C300F"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2020</w:t>
            </w:r>
          </w:p>
        </w:tc>
        <w:tc>
          <w:tcPr>
            <w:tcW w:w="1292" w:type="dxa"/>
            <w:tcBorders>
              <w:top w:val="nil"/>
              <w:left w:val="nil"/>
              <w:bottom w:val="single" w:sz="4" w:space="0" w:color="auto"/>
              <w:right w:val="single" w:sz="4" w:space="0" w:color="auto"/>
            </w:tcBorders>
            <w:shd w:val="clear" w:color="auto" w:fill="auto"/>
            <w:noWrap/>
            <w:vAlign w:val="center"/>
            <w:hideMark/>
          </w:tcPr>
          <w:p w14:paraId="1F1CA0E5"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1</w:t>
            </w:r>
          </w:p>
        </w:tc>
      </w:tr>
      <w:tr w:rsidR="00D143BD" w:rsidRPr="00D143BD" w14:paraId="68062B58" w14:textId="77777777" w:rsidTr="00D143B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5724588"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2021</w:t>
            </w:r>
          </w:p>
        </w:tc>
        <w:tc>
          <w:tcPr>
            <w:tcW w:w="1292" w:type="dxa"/>
            <w:tcBorders>
              <w:top w:val="nil"/>
              <w:left w:val="nil"/>
              <w:bottom w:val="single" w:sz="4" w:space="0" w:color="auto"/>
              <w:right w:val="single" w:sz="4" w:space="0" w:color="auto"/>
            </w:tcBorders>
            <w:shd w:val="clear" w:color="auto" w:fill="auto"/>
            <w:noWrap/>
            <w:vAlign w:val="center"/>
            <w:hideMark/>
          </w:tcPr>
          <w:p w14:paraId="6BE269EA"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3</w:t>
            </w:r>
          </w:p>
        </w:tc>
      </w:tr>
      <w:tr w:rsidR="00D143BD" w:rsidRPr="00D143BD" w14:paraId="6D7BE108" w14:textId="77777777" w:rsidTr="00D143B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FB9BA31"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2022</w:t>
            </w:r>
          </w:p>
        </w:tc>
        <w:tc>
          <w:tcPr>
            <w:tcW w:w="1292" w:type="dxa"/>
            <w:tcBorders>
              <w:top w:val="nil"/>
              <w:left w:val="nil"/>
              <w:bottom w:val="single" w:sz="4" w:space="0" w:color="auto"/>
              <w:right w:val="single" w:sz="4" w:space="0" w:color="auto"/>
            </w:tcBorders>
            <w:shd w:val="clear" w:color="auto" w:fill="auto"/>
            <w:noWrap/>
            <w:vAlign w:val="center"/>
            <w:hideMark/>
          </w:tcPr>
          <w:p w14:paraId="2328C0DF"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6</w:t>
            </w:r>
          </w:p>
        </w:tc>
      </w:tr>
      <w:tr w:rsidR="00D143BD" w:rsidRPr="00D143BD" w14:paraId="6C93E2EF" w14:textId="77777777" w:rsidTr="00D143B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474EEAF"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2023</w:t>
            </w:r>
          </w:p>
        </w:tc>
        <w:tc>
          <w:tcPr>
            <w:tcW w:w="1292" w:type="dxa"/>
            <w:tcBorders>
              <w:top w:val="nil"/>
              <w:left w:val="nil"/>
              <w:bottom w:val="single" w:sz="4" w:space="0" w:color="auto"/>
              <w:right w:val="single" w:sz="4" w:space="0" w:color="auto"/>
            </w:tcBorders>
            <w:shd w:val="clear" w:color="auto" w:fill="auto"/>
            <w:noWrap/>
            <w:vAlign w:val="center"/>
            <w:hideMark/>
          </w:tcPr>
          <w:p w14:paraId="54F5964D"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6</w:t>
            </w:r>
          </w:p>
        </w:tc>
      </w:tr>
      <w:tr w:rsidR="00D143BD" w:rsidRPr="00D143BD" w14:paraId="0D66B794" w14:textId="77777777" w:rsidTr="00D143B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0075D84C"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2024</w:t>
            </w:r>
          </w:p>
        </w:tc>
        <w:tc>
          <w:tcPr>
            <w:tcW w:w="1292" w:type="dxa"/>
            <w:tcBorders>
              <w:top w:val="nil"/>
              <w:left w:val="nil"/>
              <w:bottom w:val="single" w:sz="4" w:space="0" w:color="auto"/>
              <w:right w:val="single" w:sz="4" w:space="0" w:color="auto"/>
            </w:tcBorders>
            <w:shd w:val="clear" w:color="auto" w:fill="auto"/>
            <w:noWrap/>
            <w:vAlign w:val="center"/>
            <w:hideMark/>
          </w:tcPr>
          <w:p w14:paraId="43F79D9F"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0</w:t>
            </w:r>
          </w:p>
        </w:tc>
      </w:tr>
    </w:tbl>
    <w:p w14:paraId="0F1E8E60" w14:textId="77777777" w:rsidR="00D143BD" w:rsidRPr="00D143BD" w:rsidRDefault="00D143BD" w:rsidP="00D143BD">
      <w:pPr>
        <w:pStyle w:val="paragraph"/>
        <w:spacing w:before="0" w:beforeAutospacing="0" w:after="240" w:afterAutospacing="0"/>
        <w:ind w:left="1080"/>
        <w:textAlignment w:val="baseline"/>
        <w:rPr>
          <w:rFonts w:ascii="Arial" w:hAnsi="Arial" w:cs="Arial"/>
          <w:b/>
          <w:sz w:val="22"/>
          <w:szCs w:val="22"/>
        </w:rPr>
      </w:pPr>
    </w:p>
    <w:p w14:paraId="26EB5EA5" w14:textId="77777777" w:rsidR="00D143BD" w:rsidRPr="00D143BD" w:rsidRDefault="00D143BD" w:rsidP="00D143BD">
      <w:pPr>
        <w:pStyle w:val="paragraph"/>
        <w:numPr>
          <w:ilvl w:val="0"/>
          <w:numId w:val="24"/>
        </w:numPr>
        <w:spacing w:before="0" w:beforeAutospacing="0" w:after="240" w:afterAutospacing="0"/>
        <w:textAlignment w:val="baseline"/>
        <w:rPr>
          <w:rFonts w:ascii="Arial" w:hAnsi="Arial" w:cs="Arial"/>
          <w:b/>
          <w:sz w:val="22"/>
          <w:szCs w:val="22"/>
        </w:rPr>
      </w:pPr>
      <w:r w:rsidRPr="00D143BD">
        <w:rPr>
          <w:rStyle w:val="normaltextrun"/>
          <w:rFonts w:ascii="Arial" w:hAnsi="Arial" w:cs="Arial"/>
          <w:b/>
          <w:sz w:val="22"/>
          <w:szCs w:val="22"/>
          <w:lang w:val="en-US"/>
        </w:rPr>
        <w:lastRenderedPageBreak/>
        <w:t xml:space="preserve">Z03.6 </w:t>
      </w:r>
      <w:r w:rsidRPr="00D143BD">
        <w:rPr>
          <w:rStyle w:val="normaltextrun"/>
          <w:rFonts w:ascii="Arial" w:hAnsi="Arial" w:cs="Arial"/>
          <w:b/>
          <w:sz w:val="22"/>
          <w:szCs w:val="22"/>
        </w:rPr>
        <w:t>(Observation for suspected toxic effect from ingested substance - NAS observation)</w:t>
      </w:r>
      <w:r w:rsidRPr="00D143BD">
        <w:rPr>
          <w:rStyle w:val="eop"/>
          <w:rFonts w:ascii="Arial" w:hAnsi="Arial" w:cs="Arial"/>
          <w:b/>
          <w:sz w:val="22"/>
          <w:szCs w:val="22"/>
        </w:rPr>
        <w:t> </w:t>
      </w:r>
    </w:p>
    <w:tbl>
      <w:tblPr>
        <w:tblW w:w="2800" w:type="dxa"/>
        <w:tblInd w:w="1050" w:type="dxa"/>
        <w:tblLook w:val="04A0" w:firstRow="1" w:lastRow="0" w:firstColumn="1" w:lastColumn="0" w:noHBand="0" w:noVBand="1"/>
      </w:tblPr>
      <w:tblGrid>
        <w:gridCol w:w="1508"/>
        <w:gridCol w:w="1292"/>
      </w:tblGrid>
      <w:tr w:rsidR="00D143BD" w:rsidRPr="00D143BD" w14:paraId="6E77EA39" w14:textId="77777777" w:rsidTr="00D143BD">
        <w:trPr>
          <w:trHeight w:val="300"/>
        </w:trPr>
        <w:tc>
          <w:tcPr>
            <w:tcW w:w="15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BF1632" w14:textId="2089FFC5" w:rsidR="00D143BD" w:rsidRPr="00D143BD" w:rsidRDefault="00D143BD" w:rsidP="00D143BD">
            <w:pPr>
              <w:jc w:val="right"/>
              <w:rPr>
                <w:rFonts w:eastAsia="Times New Roman" w:cs="Arial"/>
                <w:b/>
                <w:sz w:val="22"/>
                <w:szCs w:val="16"/>
                <w:lang w:eastAsia="en-GB"/>
              </w:rPr>
            </w:pPr>
            <w:r w:rsidRPr="00D143BD">
              <w:rPr>
                <w:rFonts w:eastAsia="Times New Roman" w:cs="Arial"/>
                <w:b/>
                <w:sz w:val="22"/>
                <w:szCs w:val="16"/>
                <w:lang w:eastAsia="en-GB"/>
              </w:rPr>
              <w:t>Year</w:t>
            </w:r>
          </w:p>
        </w:tc>
        <w:tc>
          <w:tcPr>
            <w:tcW w:w="1292" w:type="dxa"/>
            <w:tcBorders>
              <w:top w:val="single" w:sz="4" w:space="0" w:color="auto"/>
              <w:left w:val="nil"/>
              <w:bottom w:val="single" w:sz="4" w:space="0" w:color="auto"/>
              <w:right w:val="single" w:sz="4" w:space="0" w:color="auto"/>
            </w:tcBorders>
            <w:shd w:val="clear" w:color="auto" w:fill="DEEAF6" w:themeFill="accent5" w:themeFillTint="33"/>
            <w:noWrap/>
            <w:vAlign w:val="center"/>
          </w:tcPr>
          <w:p w14:paraId="19C3253A" w14:textId="745F27D5" w:rsidR="00D143BD" w:rsidRPr="00D143BD" w:rsidRDefault="00D143BD" w:rsidP="00D143BD">
            <w:pPr>
              <w:jc w:val="right"/>
              <w:rPr>
                <w:rFonts w:eastAsia="Times New Roman" w:cs="Arial"/>
                <w:b/>
                <w:sz w:val="22"/>
                <w:szCs w:val="16"/>
                <w:lang w:eastAsia="en-GB"/>
              </w:rPr>
            </w:pPr>
            <w:r w:rsidRPr="00D143BD">
              <w:rPr>
                <w:rFonts w:eastAsia="Times New Roman" w:cs="Arial"/>
                <w:b/>
                <w:sz w:val="22"/>
                <w:szCs w:val="16"/>
                <w:lang w:eastAsia="en-GB"/>
              </w:rPr>
              <w:t>Combined</w:t>
            </w:r>
          </w:p>
        </w:tc>
      </w:tr>
      <w:tr w:rsidR="00D143BD" w:rsidRPr="00D143BD" w14:paraId="04E771E9" w14:textId="77777777" w:rsidTr="00D143BD">
        <w:trPr>
          <w:trHeight w:val="300"/>
        </w:trPr>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39AD6"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2015</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27E7DBC9"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1</w:t>
            </w:r>
          </w:p>
        </w:tc>
      </w:tr>
      <w:tr w:rsidR="00D143BD" w:rsidRPr="00D143BD" w14:paraId="54D2F77C" w14:textId="77777777" w:rsidTr="00D143B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E099A7D"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2016</w:t>
            </w:r>
          </w:p>
        </w:tc>
        <w:tc>
          <w:tcPr>
            <w:tcW w:w="1292" w:type="dxa"/>
            <w:tcBorders>
              <w:top w:val="nil"/>
              <w:left w:val="nil"/>
              <w:bottom w:val="single" w:sz="4" w:space="0" w:color="auto"/>
              <w:right w:val="single" w:sz="4" w:space="0" w:color="auto"/>
            </w:tcBorders>
            <w:shd w:val="clear" w:color="auto" w:fill="auto"/>
            <w:noWrap/>
            <w:vAlign w:val="center"/>
            <w:hideMark/>
          </w:tcPr>
          <w:p w14:paraId="117872A6"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0</w:t>
            </w:r>
          </w:p>
        </w:tc>
      </w:tr>
      <w:tr w:rsidR="00D143BD" w:rsidRPr="00D143BD" w14:paraId="4B5E1F79" w14:textId="77777777" w:rsidTr="00D143B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C6D3E31"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2017</w:t>
            </w:r>
          </w:p>
        </w:tc>
        <w:tc>
          <w:tcPr>
            <w:tcW w:w="1292" w:type="dxa"/>
            <w:tcBorders>
              <w:top w:val="nil"/>
              <w:left w:val="nil"/>
              <w:bottom w:val="single" w:sz="4" w:space="0" w:color="auto"/>
              <w:right w:val="single" w:sz="4" w:space="0" w:color="auto"/>
            </w:tcBorders>
            <w:shd w:val="clear" w:color="auto" w:fill="auto"/>
            <w:noWrap/>
            <w:vAlign w:val="center"/>
            <w:hideMark/>
          </w:tcPr>
          <w:p w14:paraId="45F7B817"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0</w:t>
            </w:r>
          </w:p>
        </w:tc>
      </w:tr>
      <w:tr w:rsidR="00D143BD" w:rsidRPr="00D143BD" w14:paraId="38B943F4" w14:textId="77777777" w:rsidTr="00D143B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4EA4BFB"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2018</w:t>
            </w:r>
          </w:p>
        </w:tc>
        <w:tc>
          <w:tcPr>
            <w:tcW w:w="1292" w:type="dxa"/>
            <w:tcBorders>
              <w:top w:val="nil"/>
              <w:left w:val="nil"/>
              <w:bottom w:val="single" w:sz="4" w:space="0" w:color="auto"/>
              <w:right w:val="single" w:sz="4" w:space="0" w:color="auto"/>
            </w:tcBorders>
            <w:shd w:val="clear" w:color="auto" w:fill="auto"/>
            <w:noWrap/>
            <w:vAlign w:val="center"/>
            <w:hideMark/>
          </w:tcPr>
          <w:p w14:paraId="5B71D305"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1</w:t>
            </w:r>
          </w:p>
        </w:tc>
      </w:tr>
      <w:tr w:rsidR="00D143BD" w:rsidRPr="00D143BD" w14:paraId="67E487CD" w14:textId="77777777" w:rsidTr="00D143B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670B903"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2019</w:t>
            </w:r>
          </w:p>
        </w:tc>
        <w:tc>
          <w:tcPr>
            <w:tcW w:w="1292" w:type="dxa"/>
            <w:tcBorders>
              <w:top w:val="nil"/>
              <w:left w:val="nil"/>
              <w:bottom w:val="single" w:sz="4" w:space="0" w:color="auto"/>
              <w:right w:val="single" w:sz="4" w:space="0" w:color="auto"/>
            </w:tcBorders>
            <w:shd w:val="clear" w:color="auto" w:fill="auto"/>
            <w:noWrap/>
            <w:vAlign w:val="center"/>
            <w:hideMark/>
          </w:tcPr>
          <w:p w14:paraId="1D768BF9"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3</w:t>
            </w:r>
          </w:p>
        </w:tc>
      </w:tr>
      <w:tr w:rsidR="00D143BD" w:rsidRPr="00D143BD" w14:paraId="594BDF72" w14:textId="77777777" w:rsidTr="00D143B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53AB417"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2020</w:t>
            </w:r>
          </w:p>
        </w:tc>
        <w:tc>
          <w:tcPr>
            <w:tcW w:w="1292" w:type="dxa"/>
            <w:tcBorders>
              <w:top w:val="nil"/>
              <w:left w:val="nil"/>
              <w:bottom w:val="single" w:sz="4" w:space="0" w:color="auto"/>
              <w:right w:val="single" w:sz="4" w:space="0" w:color="auto"/>
            </w:tcBorders>
            <w:shd w:val="clear" w:color="auto" w:fill="auto"/>
            <w:noWrap/>
            <w:vAlign w:val="center"/>
            <w:hideMark/>
          </w:tcPr>
          <w:p w14:paraId="781BB06B"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16</w:t>
            </w:r>
          </w:p>
        </w:tc>
      </w:tr>
      <w:tr w:rsidR="00D143BD" w:rsidRPr="00D143BD" w14:paraId="243C3585" w14:textId="77777777" w:rsidTr="00D143B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EC80BE1"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2021</w:t>
            </w:r>
          </w:p>
        </w:tc>
        <w:tc>
          <w:tcPr>
            <w:tcW w:w="1292" w:type="dxa"/>
            <w:tcBorders>
              <w:top w:val="nil"/>
              <w:left w:val="nil"/>
              <w:bottom w:val="single" w:sz="4" w:space="0" w:color="auto"/>
              <w:right w:val="single" w:sz="4" w:space="0" w:color="auto"/>
            </w:tcBorders>
            <w:shd w:val="clear" w:color="auto" w:fill="auto"/>
            <w:noWrap/>
            <w:vAlign w:val="center"/>
            <w:hideMark/>
          </w:tcPr>
          <w:p w14:paraId="6B7C8D0E"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9</w:t>
            </w:r>
          </w:p>
        </w:tc>
      </w:tr>
      <w:tr w:rsidR="00D143BD" w:rsidRPr="00D143BD" w14:paraId="7270C312" w14:textId="77777777" w:rsidTr="00D143B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4DDE44B"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2022</w:t>
            </w:r>
          </w:p>
        </w:tc>
        <w:tc>
          <w:tcPr>
            <w:tcW w:w="1292" w:type="dxa"/>
            <w:tcBorders>
              <w:top w:val="nil"/>
              <w:left w:val="nil"/>
              <w:bottom w:val="single" w:sz="4" w:space="0" w:color="auto"/>
              <w:right w:val="single" w:sz="4" w:space="0" w:color="auto"/>
            </w:tcBorders>
            <w:shd w:val="clear" w:color="auto" w:fill="auto"/>
            <w:noWrap/>
            <w:vAlign w:val="center"/>
            <w:hideMark/>
          </w:tcPr>
          <w:p w14:paraId="3F8BD4D5"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25</w:t>
            </w:r>
          </w:p>
        </w:tc>
      </w:tr>
      <w:tr w:rsidR="00D143BD" w:rsidRPr="00D143BD" w14:paraId="1A4B3925" w14:textId="77777777" w:rsidTr="00D143B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AF8859E"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2023</w:t>
            </w:r>
          </w:p>
        </w:tc>
        <w:tc>
          <w:tcPr>
            <w:tcW w:w="1292" w:type="dxa"/>
            <w:tcBorders>
              <w:top w:val="nil"/>
              <w:left w:val="nil"/>
              <w:bottom w:val="single" w:sz="4" w:space="0" w:color="auto"/>
              <w:right w:val="single" w:sz="4" w:space="0" w:color="auto"/>
            </w:tcBorders>
            <w:shd w:val="clear" w:color="auto" w:fill="auto"/>
            <w:noWrap/>
            <w:vAlign w:val="center"/>
            <w:hideMark/>
          </w:tcPr>
          <w:p w14:paraId="5B2AF6CF"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29</w:t>
            </w:r>
          </w:p>
        </w:tc>
      </w:tr>
      <w:tr w:rsidR="00D143BD" w:rsidRPr="00D143BD" w14:paraId="3D12F241" w14:textId="77777777" w:rsidTr="00D143B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2DC0107" w14:textId="77777777" w:rsidR="00D143BD" w:rsidRPr="00D143BD" w:rsidRDefault="00D143BD" w:rsidP="00D143BD">
            <w:pPr>
              <w:rPr>
                <w:rFonts w:eastAsia="Times New Roman" w:cs="Arial"/>
                <w:color w:val="242424"/>
                <w:sz w:val="22"/>
                <w:szCs w:val="16"/>
                <w:lang w:eastAsia="en-GB"/>
              </w:rPr>
            </w:pPr>
            <w:r w:rsidRPr="00D143BD">
              <w:rPr>
                <w:rFonts w:eastAsia="Times New Roman" w:cs="Arial"/>
                <w:color w:val="242424"/>
                <w:sz w:val="22"/>
                <w:szCs w:val="16"/>
                <w:lang w:eastAsia="en-GB"/>
              </w:rPr>
              <w:t>2024</w:t>
            </w:r>
          </w:p>
        </w:tc>
        <w:tc>
          <w:tcPr>
            <w:tcW w:w="1292" w:type="dxa"/>
            <w:tcBorders>
              <w:top w:val="nil"/>
              <w:left w:val="nil"/>
              <w:bottom w:val="single" w:sz="4" w:space="0" w:color="auto"/>
              <w:right w:val="single" w:sz="4" w:space="0" w:color="auto"/>
            </w:tcBorders>
            <w:shd w:val="clear" w:color="auto" w:fill="auto"/>
            <w:noWrap/>
            <w:vAlign w:val="center"/>
            <w:hideMark/>
          </w:tcPr>
          <w:p w14:paraId="5D205969" w14:textId="77777777" w:rsidR="00D143BD" w:rsidRPr="00D143BD" w:rsidRDefault="00D143BD" w:rsidP="00D143BD">
            <w:pPr>
              <w:rPr>
                <w:rFonts w:eastAsia="Times New Roman" w:cs="Arial"/>
                <w:color w:val="000000"/>
                <w:sz w:val="22"/>
                <w:szCs w:val="16"/>
                <w:lang w:eastAsia="en-GB"/>
              </w:rPr>
            </w:pPr>
            <w:r w:rsidRPr="00D143BD">
              <w:rPr>
                <w:rFonts w:eastAsia="Times New Roman" w:cs="Arial"/>
                <w:color w:val="000000"/>
                <w:sz w:val="22"/>
                <w:szCs w:val="16"/>
                <w:lang w:eastAsia="en-GB"/>
              </w:rPr>
              <w:t>9</w:t>
            </w:r>
          </w:p>
        </w:tc>
      </w:tr>
    </w:tbl>
    <w:p w14:paraId="44BBF6E7" w14:textId="42AA2A8C" w:rsidR="00E02E93" w:rsidRDefault="00E02E93" w:rsidP="009719C0">
      <w:pPr>
        <w:pStyle w:val="Header2"/>
        <w:numPr>
          <w:ilvl w:val="0"/>
          <w:numId w:val="0"/>
        </w:numPr>
        <w:rPr>
          <w:rFonts w:cstheme="minorHAnsi"/>
        </w:rPr>
      </w:pPr>
    </w:p>
    <w:p w14:paraId="034AC366" w14:textId="01880906"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80ECD"/>
    <w:multiLevelType w:val="multilevel"/>
    <w:tmpl w:val="E3548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382827"/>
    <w:multiLevelType w:val="hybridMultilevel"/>
    <w:tmpl w:val="1B389F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23"/>
  </w:num>
  <w:num w:numId="13">
    <w:abstractNumId w:val="22"/>
  </w:num>
  <w:num w:numId="14">
    <w:abstractNumId w:val="18"/>
  </w:num>
  <w:num w:numId="15">
    <w:abstractNumId w:val="21"/>
  </w:num>
  <w:num w:numId="16">
    <w:abstractNumId w:val="12"/>
  </w:num>
  <w:num w:numId="17">
    <w:abstractNumId w:val="16"/>
  </w:num>
  <w:num w:numId="18">
    <w:abstractNumId w:val="20"/>
  </w:num>
  <w:num w:numId="19">
    <w:abstractNumId w:val="11"/>
  </w:num>
  <w:num w:numId="20">
    <w:abstractNumId w:val="19"/>
  </w:num>
  <w:num w:numId="21">
    <w:abstractNumId w:val="10"/>
  </w:num>
  <w:num w:numId="22">
    <w:abstractNumId w:val="17"/>
  </w:num>
  <w:num w:numId="23">
    <w:abstractNumId w:val="13"/>
    <w:lvlOverride w:ilvl="0"/>
    <w:lvlOverride w:ilvl="1"/>
    <w:lvlOverride w:ilvl="2"/>
    <w:lvlOverride w:ilvl="3"/>
    <w:lvlOverride w:ilvl="4"/>
    <w:lvlOverride w:ilvl="5"/>
    <w:lvlOverride w:ilvl="6"/>
    <w:lvlOverride w:ilvl="7"/>
    <w:lvlOverride w:ilv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143B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agraph">
    <w:name w:val="paragraph"/>
    <w:basedOn w:val="Normal"/>
    <w:rsid w:val="00D143BD"/>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D143BD"/>
  </w:style>
  <w:style w:type="character" w:customStyle="1" w:styleId="eop">
    <w:name w:val="eop"/>
    <w:basedOn w:val="DefaultParagraphFont"/>
    <w:rsid w:val="00D14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37595176">
      <w:bodyDiv w:val="1"/>
      <w:marLeft w:val="0"/>
      <w:marRight w:val="0"/>
      <w:marTop w:val="0"/>
      <w:marBottom w:val="0"/>
      <w:divBdr>
        <w:top w:val="none" w:sz="0" w:space="0" w:color="auto"/>
        <w:left w:val="none" w:sz="0" w:space="0" w:color="auto"/>
        <w:bottom w:val="none" w:sz="0" w:space="0" w:color="auto"/>
        <w:right w:val="none" w:sz="0" w:space="0" w:color="auto"/>
      </w:divBdr>
    </w:div>
    <w:div w:id="143643602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1893883966">
      <w:bodyDiv w:val="1"/>
      <w:marLeft w:val="0"/>
      <w:marRight w:val="0"/>
      <w:marTop w:val="0"/>
      <w:marBottom w:val="0"/>
      <w:divBdr>
        <w:top w:val="none" w:sz="0" w:space="0" w:color="auto"/>
        <w:left w:val="none" w:sz="0" w:space="0" w:color="auto"/>
        <w:bottom w:val="none" w:sz="0" w:space="0" w:color="auto"/>
        <w:right w:val="none" w:sz="0" w:space="0" w:color="auto"/>
      </w:divBdr>
    </w:div>
    <w:div w:id="2104302954">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431D0-3DA1-4390-8509-CF16992F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2024-06-17T15:16:00Z</dcterms:created>
  <dcterms:modified xsi:type="dcterms:W3CDTF">2024-06-17T15:16:00Z</dcterms:modified>
</cp:coreProperties>
</file>